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3093" w14:textId="6DB67D15" w:rsidR="00A75BE3" w:rsidRPr="00AB3055" w:rsidRDefault="00000000" w:rsidP="00AB3055">
      <w:pPr>
        <w:shd w:val="clear" w:color="auto" w:fill="FFFFFF" w:themeFill="background1"/>
        <w:spacing w:after="20"/>
        <w:jc w:val="center"/>
      </w:pPr>
      <w:r w:rsidRPr="00AB3055">
        <w:rPr>
          <w:rFonts w:ascii="Arial" w:eastAsia="Arial" w:hAnsi="Arial" w:cs="Arial"/>
          <w:b/>
          <w:bCs/>
          <w:sz w:val="24"/>
          <w:szCs w:val="24"/>
        </w:rPr>
        <w:t>15</w:t>
      </w:r>
      <w:r w:rsidRPr="008D126E">
        <w:rPr>
          <w:rFonts w:ascii="Arial" w:eastAsia="Arial" w:hAnsi="Arial" w:cs="Arial"/>
          <w:b/>
          <w:bCs/>
          <w:sz w:val="24"/>
          <w:szCs w:val="24"/>
          <w:vertAlign w:val="superscript"/>
        </w:rPr>
        <w:t>th</w:t>
      </w:r>
      <w:r w:rsidRPr="00AB3055">
        <w:rPr>
          <w:rFonts w:ascii="Arial" w:eastAsia="Arial" w:hAnsi="Arial" w:cs="Arial"/>
          <w:b/>
          <w:bCs/>
          <w:sz w:val="24"/>
          <w:szCs w:val="24"/>
        </w:rPr>
        <w:t xml:space="preserve"> ANNUAL INTERNATIONAL RESEARCH CONFERENCE</w:t>
      </w:r>
    </w:p>
    <w:p w14:paraId="16F93FC9" w14:textId="77777777" w:rsidR="00A75BE3" w:rsidRPr="00AB3055" w:rsidRDefault="00000000" w:rsidP="00AB3055">
      <w:pPr>
        <w:shd w:val="clear" w:color="auto" w:fill="FFFFFF" w:themeFill="background1"/>
        <w:spacing w:after="20"/>
        <w:jc w:val="center"/>
      </w:pPr>
      <w:r w:rsidRPr="00AB3055">
        <w:rPr>
          <w:rFonts w:ascii="Arial" w:eastAsia="Arial" w:hAnsi="Arial" w:cs="Arial"/>
          <w:b/>
          <w:bCs/>
          <w:sz w:val="30"/>
          <w:szCs w:val="30"/>
        </w:rPr>
        <w:t>AIRC 2026</w:t>
      </w:r>
    </w:p>
    <w:p w14:paraId="7310C753" w14:textId="77777777" w:rsidR="00A75BE3" w:rsidRPr="00AB3055" w:rsidRDefault="00000000" w:rsidP="00AB3055">
      <w:pPr>
        <w:shd w:val="clear" w:color="auto" w:fill="FFFFFF" w:themeFill="background1"/>
        <w:spacing w:after="20"/>
        <w:jc w:val="center"/>
      </w:pPr>
      <w:r w:rsidRPr="00AB3055">
        <w:rPr>
          <w:rFonts w:ascii="Arial" w:eastAsia="Arial" w:hAnsi="Arial" w:cs="Arial"/>
          <w:b/>
          <w:bCs/>
          <w:sz w:val="18"/>
          <w:szCs w:val="18"/>
        </w:rPr>
        <w:t>Faculty of Management and Commerce  |  South Eastern University of Sri Lanka</w:t>
      </w:r>
    </w:p>
    <w:p w14:paraId="65BBBC07" w14:textId="77777777" w:rsidR="00A75BE3" w:rsidRPr="00AB3055" w:rsidRDefault="00000000" w:rsidP="00AB3055">
      <w:pPr>
        <w:shd w:val="clear" w:color="auto" w:fill="FFFFFF" w:themeFill="background1"/>
        <w:spacing w:before="120" w:after="60"/>
        <w:jc w:val="center"/>
      </w:pPr>
      <w:r w:rsidRPr="00AB3055">
        <w:rPr>
          <w:rFonts w:ascii="Arial" w:eastAsia="Arial" w:hAnsi="Arial" w:cs="Arial"/>
          <w:b/>
          <w:bCs/>
          <w:sz w:val="20"/>
          <w:szCs w:val="20"/>
        </w:rPr>
        <w:t>EXTENDED ABSTRACT — GUIDELINES &amp; WORKED SAMPLE</w:t>
      </w:r>
    </w:p>
    <w:p w14:paraId="6E294290" w14:textId="768088CF" w:rsidR="00A75BE3" w:rsidRPr="00AB3055" w:rsidRDefault="00000000" w:rsidP="00AB3055">
      <w:pPr>
        <w:pBdr>
          <w:bottom w:val="single" w:sz="12" w:space="4" w:color="C55A11"/>
        </w:pBdr>
        <w:shd w:val="clear" w:color="auto" w:fill="FFFFFF" w:themeFill="background1"/>
        <w:spacing w:after="160"/>
        <w:jc w:val="center"/>
      </w:pPr>
      <w:r w:rsidRPr="00AB3055">
        <w:rPr>
          <w:rFonts w:ascii="Arial" w:eastAsia="Arial" w:hAnsi="Arial" w:cs="Arial"/>
          <w:i/>
          <w:iCs/>
          <w:sz w:val="16"/>
          <w:szCs w:val="16"/>
        </w:rPr>
        <w:t xml:space="preserve">A complete example is shown in Times New Roman. Guidance appears in the </w:t>
      </w:r>
      <w:r w:rsidR="00A3332F">
        <w:rPr>
          <w:rFonts w:ascii="Arial" w:eastAsia="Arial" w:hAnsi="Arial" w:cs="Arial"/>
          <w:i/>
          <w:iCs/>
          <w:sz w:val="16"/>
          <w:szCs w:val="16"/>
        </w:rPr>
        <w:t>brackets adjacent to the contents</w:t>
      </w:r>
      <w:r w:rsidRPr="00AB3055">
        <w:rPr>
          <w:rFonts w:ascii="Arial" w:eastAsia="Arial" w:hAnsi="Arial" w:cs="Arial"/>
          <w:i/>
          <w:iCs/>
          <w:sz w:val="16"/>
          <w:szCs w:val="16"/>
        </w:rPr>
        <w:t xml:space="preserve"> and must be deleted before submission.</w:t>
      </w:r>
    </w:p>
    <w:p w14:paraId="3FEB8F57" w14:textId="1E854566" w:rsidR="00A75BE3" w:rsidRPr="00AB3055" w:rsidRDefault="00000000" w:rsidP="00AB3055">
      <w:pPr>
        <w:pBdr>
          <w:top w:val="single" w:sz="2" w:space="4" w:color="C55A11"/>
          <w:left w:val="single" w:sz="12" w:space="6" w:color="C55A11"/>
          <w:bottom w:val="single" w:sz="2" w:space="4" w:color="C55A11"/>
          <w:right w:val="single" w:sz="2" w:space="4" w:color="C55A11"/>
        </w:pBdr>
        <w:shd w:val="clear" w:color="auto" w:fill="FFFFFF" w:themeFill="background1"/>
        <w:spacing w:after="100" w:line="264" w:lineRule="auto"/>
        <w:ind w:left="120" w:right="120"/>
        <w:jc w:val="both"/>
      </w:pPr>
      <w:r w:rsidRPr="00AB3055">
        <w:rPr>
          <w:rFonts w:ascii="Arial" w:eastAsia="Arial" w:hAnsi="Arial" w:cs="Arial"/>
          <w:i/>
          <w:iCs/>
          <w:sz w:val="17"/>
          <w:szCs w:val="17"/>
        </w:rPr>
        <w:t xml:space="preserve">HOW TO USE THIS TEMPLATE — The </w:t>
      </w:r>
      <w:r w:rsidR="00A3332F">
        <w:rPr>
          <w:rFonts w:ascii="Arial" w:eastAsia="Arial" w:hAnsi="Arial" w:cs="Arial"/>
          <w:i/>
          <w:iCs/>
          <w:sz w:val="17"/>
          <w:szCs w:val="17"/>
        </w:rPr>
        <w:t>texts</w:t>
      </w:r>
      <w:r w:rsidRPr="00AB3055">
        <w:rPr>
          <w:rFonts w:ascii="Arial" w:eastAsia="Arial" w:hAnsi="Arial" w:cs="Arial"/>
          <w:i/>
          <w:iCs/>
          <w:sz w:val="17"/>
          <w:szCs w:val="17"/>
        </w:rPr>
        <w:t xml:space="preserve"> (Arial) are guidance for authors and must be removed before submission. Write all of your content in Times New Roman using the styles and font sizes noted beside each section heading. The blue text below each section is a filled-in sample you can replace.</w:t>
      </w:r>
    </w:p>
    <w:p w14:paraId="4AE6CE5A" w14:textId="77777777" w:rsidR="00A75BE3" w:rsidRPr="00AB3055" w:rsidRDefault="00000000" w:rsidP="00AB3055">
      <w:pPr>
        <w:pBdr>
          <w:top w:val="single" w:sz="2" w:space="4" w:color="C55A11"/>
          <w:left w:val="single" w:sz="12" w:space="6" w:color="C55A11"/>
          <w:bottom w:val="single" w:sz="2" w:space="4" w:color="C55A11"/>
          <w:right w:val="single" w:sz="2" w:space="4" w:color="C55A11"/>
        </w:pBdr>
        <w:shd w:val="clear" w:color="auto" w:fill="FFFFFF" w:themeFill="background1"/>
        <w:spacing w:after="220" w:line="264" w:lineRule="auto"/>
        <w:ind w:left="120" w:right="120"/>
        <w:jc w:val="both"/>
      </w:pPr>
      <w:r w:rsidRPr="00AB3055">
        <w:rPr>
          <w:rFonts w:ascii="Arial" w:eastAsia="Arial" w:hAnsi="Arial" w:cs="Arial"/>
          <w:i/>
          <w:iCs/>
          <w:sz w:val="17"/>
          <w:szCs w:val="17"/>
        </w:rPr>
        <w:t>PAGE SETUP — A4 portrait · margins 2.54 cm (1 inch) all sides · body text Times New Roman, justified, line spacing 1.15 · length 3–4 pages including tables, figures and references · file format Microsoft Word (.docx) · referencing style APA 7th edition.</w:t>
      </w:r>
    </w:p>
    <w:p w14:paraId="1387330E" w14:textId="77777777" w:rsidR="00A75BE3" w:rsidRPr="00AB3055" w:rsidRDefault="00000000" w:rsidP="00AB3055">
      <w:pPr>
        <w:shd w:val="clear" w:color="auto" w:fill="FFFFFF" w:themeFill="background1"/>
        <w:spacing w:before="240" w:after="100"/>
        <w:ind w:left="100"/>
      </w:pPr>
      <w:r w:rsidRPr="00AB3055">
        <w:rPr>
          <w:b/>
          <w:bCs/>
          <w:caps/>
        </w:rPr>
        <w:t>TITLE OF THE EXTENDED ABSTRACT</w:t>
      </w:r>
      <w:proofErr w:type="gramStart"/>
      <w:r w:rsidRPr="00AB3055">
        <w:rPr>
          <w:rFonts w:ascii="Arial" w:eastAsia="Arial" w:hAnsi="Arial" w:cs="Arial"/>
          <w:i/>
          <w:iCs/>
          <w:sz w:val="14"/>
          <w:szCs w:val="14"/>
        </w:rPr>
        <w:t xml:space="preserve">   (</w:t>
      </w:r>
      <w:proofErr w:type="gramEnd"/>
      <w:r w:rsidRPr="00AB3055">
        <w:rPr>
          <w:rFonts w:ascii="Arial" w:eastAsia="Arial" w:hAnsi="Arial" w:cs="Arial"/>
          <w:i/>
          <w:iCs/>
          <w:sz w:val="14"/>
          <w:szCs w:val="14"/>
        </w:rPr>
        <w:t>Times New Roman, Bold, UPPERCASE, 14 pt)</w:t>
      </w:r>
    </w:p>
    <w:p w14:paraId="44BE6A31" w14:textId="77777777" w:rsidR="00A75BE3" w:rsidRPr="00AB3055" w:rsidRDefault="00000000">
      <w:pPr>
        <w:spacing w:after="120" w:line="276" w:lineRule="auto"/>
        <w:jc w:val="center"/>
      </w:pPr>
      <w:r w:rsidRPr="00AB3055">
        <w:rPr>
          <w:b/>
          <w:bCs/>
          <w:caps/>
          <w:sz w:val="28"/>
          <w:szCs w:val="28"/>
        </w:rPr>
        <w:t>THE IMPACT OF MOBILE BANKING ADOPTION ON CUSTOMER SATISFACTION AMONG COMMERCIAL BANK USERS IN THE EASTERN PROVINCE OF SRI LANKA</w:t>
      </w:r>
    </w:p>
    <w:p w14:paraId="57FCA5ED" w14:textId="77777777" w:rsidR="00A75BE3" w:rsidRPr="00AB3055" w:rsidRDefault="00000000" w:rsidP="00AB3055">
      <w:pPr>
        <w:shd w:val="clear" w:color="auto" w:fill="FFFFFF" w:themeFill="background1"/>
        <w:spacing w:before="240" w:after="100"/>
        <w:ind w:left="100"/>
      </w:pPr>
      <w:r w:rsidRPr="00AB3055">
        <w:rPr>
          <w:b/>
          <w:bCs/>
          <w:caps/>
        </w:rPr>
        <w:t>AUTHORS &amp; AFFILIATIONS</w:t>
      </w:r>
      <w:proofErr w:type="gramStart"/>
      <w:r w:rsidRPr="00AB3055">
        <w:rPr>
          <w:rFonts w:ascii="Arial" w:eastAsia="Arial" w:hAnsi="Arial" w:cs="Arial"/>
          <w:i/>
          <w:iCs/>
          <w:sz w:val="14"/>
          <w:szCs w:val="14"/>
        </w:rPr>
        <w:t xml:space="preserve">   (</w:t>
      </w:r>
      <w:proofErr w:type="gramEnd"/>
      <w:r w:rsidRPr="00AB3055">
        <w:rPr>
          <w:rFonts w:ascii="Arial" w:eastAsia="Arial" w:hAnsi="Arial" w:cs="Arial"/>
          <w:i/>
          <w:iCs/>
          <w:sz w:val="14"/>
          <w:szCs w:val="14"/>
        </w:rPr>
        <w:t>Names: 12 pt Bold, Centered · Affiliations: 10 pt Italic)</w:t>
      </w:r>
    </w:p>
    <w:p w14:paraId="127663EB" w14:textId="77777777" w:rsidR="00A75BE3" w:rsidRPr="00AB3055" w:rsidRDefault="00000000">
      <w:pPr>
        <w:spacing w:after="40"/>
        <w:jc w:val="center"/>
      </w:pPr>
      <w:r w:rsidRPr="00AB3055">
        <w:rPr>
          <w:b/>
          <w:bCs/>
          <w:sz w:val="24"/>
          <w:szCs w:val="24"/>
        </w:rPr>
        <w:t>Ahamed M. R.¹, Fernando K. L.², Perera S. D.¹*</w:t>
      </w:r>
    </w:p>
    <w:p w14:paraId="62E3FAA5" w14:textId="77777777" w:rsidR="00A75BE3" w:rsidRPr="00AB3055" w:rsidRDefault="00000000">
      <w:pPr>
        <w:spacing w:after="20"/>
        <w:jc w:val="center"/>
      </w:pPr>
      <w:r w:rsidRPr="00AB3055">
        <w:rPr>
          <w:i/>
          <w:iCs/>
          <w:sz w:val="20"/>
          <w:szCs w:val="20"/>
        </w:rPr>
        <w:t>¹ Department of Management, Faculty of Management and Commerce, South Eastern University of Sri Lanka</w:t>
      </w:r>
    </w:p>
    <w:p w14:paraId="5F1388B2" w14:textId="77777777" w:rsidR="00A75BE3" w:rsidRPr="00AB3055" w:rsidRDefault="00000000">
      <w:pPr>
        <w:spacing w:after="40"/>
        <w:jc w:val="center"/>
      </w:pPr>
      <w:r w:rsidRPr="00AB3055">
        <w:rPr>
          <w:i/>
          <w:iCs/>
          <w:sz w:val="20"/>
          <w:szCs w:val="20"/>
        </w:rPr>
        <w:t>² Department of Accountancy and Finance, Faculty of Management and Commerce, South Eastern University of Sri Lanka</w:t>
      </w:r>
    </w:p>
    <w:p w14:paraId="0B6FFF11" w14:textId="77777777" w:rsidR="00A75BE3" w:rsidRPr="00AB3055" w:rsidRDefault="00000000">
      <w:pPr>
        <w:spacing w:after="40"/>
        <w:jc w:val="center"/>
      </w:pPr>
      <w:r w:rsidRPr="00AB3055">
        <w:rPr>
          <w:b/>
          <w:bCs/>
          <w:sz w:val="20"/>
          <w:szCs w:val="20"/>
        </w:rPr>
        <w:t xml:space="preserve">*Corresponding Author: </w:t>
      </w:r>
      <w:r w:rsidRPr="00AB3055">
        <w:rPr>
          <w:sz w:val="20"/>
          <w:szCs w:val="20"/>
        </w:rPr>
        <w:t>sdperera@seu.ac.lk</w:t>
      </w:r>
    </w:p>
    <w:p w14:paraId="6298DFF4" w14:textId="77777777" w:rsidR="00A75BE3" w:rsidRPr="00AB3055" w:rsidRDefault="00000000">
      <w:pPr>
        <w:spacing w:after="200" w:line="264" w:lineRule="auto"/>
        <w:jc w:val="both"/>
      </w:pPr>
      <w:r w:rsidRPr="00AB3055">
        <w:rPr>
          <w:rFonts w:ascii="Arial" w:eastAsia="Arial" w:hAnsi="Arial" w:cs="Arial"/>
          <w:i/>
          <w:iCs/>
          <w:sz w:val="17"/>
          <w:szCs w:val="17"/>
        </w:rPr>
        <w:t>Use * for the corresponding author; superscript numbers link authors to affiliations. Omit titles (Dr., Prof.).</w:t>
      </w:r>
    </w:p>
    <w:p w14:paraId="1DD476FF" w14:textId="5F1B9326" w:rsidR="00A75BE3" w:rsidRPr="00AB3055" w:rsidRDefault="00000000" w:rsidP="00A5295D">
      <w:pPr>
        <w:shd w:val="clear" w:color="auto" w:fill="FFFFFF" w:themeFill="background1"/>
        <w:spacing w:before="240" w:after="100"/>
      </w:pPr>
      <w:r w:rsidRPr="00AB3055">
        <w:rPr>
          <w:b/>
          <w:bCs/>
          <w:caps/>
        </w:rPr>
        <w:t>ABSTRACT</w:t>
      </w:r>
      <w:proofErr w:type="gramStart"/>
      <w:r w:rsidRPr="00AB3055">
        <w:rPr>
          <w:rFonts w:ascii="Arial" w:eastAsia="Arial" w:hAnsi="Arial" w:cs="Arial"/>
          <w:i/>
          <w:iCs/>
          <w:sz w:val="14"/>
          <w:szCs w:val="14"/>
        </w:rPr>
        <w:t xml:space="preserve">   (</w:t>
      </w:r>
      <w:proofErr w:type="gramEnd"/>
      <w:r w:rsidRPr="00AB3055">
        <w:rPr>
          <w:rFonts w:ascii="Arial" w:eastAsia="Arial" w:hAnsi="Arial" w:cs="Arial"/>
          <w:i/>
          <w:iCs/>
          <w:sz w:val="14"/>
          <w:szCs w:val="14"/>
        </w:rPr>
        <w:t>Heading: Bold, UPPERCASE, 1</w:t>
      </w:r>
      <w:r w:rsidR="002F0DB3">
        <w:rPr>
          <w:rFonts w:ascii="Arial" w:eastAsia="Arial" w:hAnsi="Arial" w:cs="Arial"/>
          <w:i/>
          <w:iCs/>
          <w:sz w:val="14"/>
          <w:szCs w:val="14"/>
        </w:rPr>
        <w:t>1</w:t>
      </w:r>
      <w:r w:rsidRPr="00AB3055">
        <w:rPr>
          <w:rFonts w:ascii="Arial" w:eastAsia="Arial" w:hAnsi="Arial" w:cs="Arial"/>
          <w:i/>
          <w:iCs/>
          <w:sz w:val="14"/>
          <w:szCs w:val="14"/>
        </w:rPr>
        <w:t xml:space="preserve"> pt · Body: 1</w:t>
      </w:r>
      <w:r w:rsidR="002F0DB3">
        <w:rPr>
          <w:rFonts w:ascii="Arial" w:eastAsia="Arial" w:hAnsi="Arial" w:cs="Arial"/>
          <w:i/>
          <w:iCs/>
          <w:sz w:val="14"/>
          <w:szCs w:val="14"/>
        </w:rPr>
        <w:t>1</w:t>
      </w:r>
      <w:r w:rsidRPr="00AB3055">
        <w:rPr>
          <w:rFonts w:ascii="Arial" w:eastAsia="Arial" w:hAnsi="Arial" w:cs="Arial"/>
          <w:i/>
          <w:iCs/>
          <w:sz w:val="14"/>
          <w:szCs w:val="14"/>
        </w:rPr>
        <w:t xml:space="preserve"> pt, single spacing)</w:t>
      </w:r>
    </w:p>
    <w:p w14:paraId="7AE5E8EE" w14:textId="511F7078" w:rsidR="00A75BE3" w:rsidRPr="00AB3055" w:rsidRDefault="00000000">
      <w:pPr>
        <w:spacing w:after="80" w:line="264" w:lineRule="auto"/>
        <w:jc w:val="both"/>
      </w:pPr>
      <w:r w:rsidRPr="00AB3055">
        <w:rPr>
          <w:rFonts w:ascii="Arial" w:eastAsia="Arial" w:hAnsi="Arial" w:cs="Arial"/>
          <w:i/>
          <w:iCs/>
          <w:sz w:val="17"/>
          <w:szCs w:val="17"/>
        </w:rPr>
        <w:t xml:space="preserve">Single paragraph, maximum </w:t>
      </w:r>
      <w:r w:rsidR="002F0DB3">
        <w:rPr>
          <w:rFonts w:ascii="Arial" w:eastAsia="Arial" w:hAnsi="Arial" w:cs="Arial"/>
          <w:i/>
          <w:iCs/>
          <w:sz w:val="17"/>
          <w:szCs w:val="17"/>
        </w:rPr>
        <w:t>170</w:t>
      </w:r>
      <w:r w:rsidRPr="00AB3055">
        <w:rPr>
          <w:rFonts w:ascii="Arial" w:eastAsia="Arial" w:hAnsi="Arial" w:cs="Arial"/>
          <w:i/>
          <w:iCs/>
          <w:sz w:val="17"/>
          <w:szCs w:val="17"/>
        </w:rPr>
        <w:t xml:space="preserve"> words, no references. State the objective, methodology, key results and main conclusion.</w:t>
      </w:r>
    </w:p>
    <w:p w14:paraId="6125D990" w14:textId="77777777" w:rsidR="00A75BE3" w:rsidRPr="002F0DB3" w:rsidRDefault="00000000">
      <w:pPr>
        <w:spacing w:after="120"/>
        <w:jc w:val="both"/>
      </w:pPr>
      <w:r w:rsidRPr="002F0DB3">
        <w:t xml:space="preserve">Mobile banking has rapidly transformed the delivery of financial services, yet its influence on customer satisfaction in regional markets remains underexplored. This study examines the relationship between mobile banking adoption and customer satisfaction among commercial bank users in the Eastern Province of Sri Lanka. A quantitative approach was adopted, and data were collected from 240 mobile banking users through a structured questionnaire using convenience sampling. The data were </w:t>
      </w:r>
      <w:proofErr w:type="spellStart"/>
      <w:r w:rsidRPr="002F0DB3">
        <w:t>analysed</w:t>
      </w:r>
      <w:proofErr w:type="spellEnd"/>
      <w:r w:rsidRPr="002F0DB3">
        <w:t xml:space="preserve"> using descriptive statistics, correlation and multiple regression. The results reveal that perceived ease of use, transaction speed and service reliability have a positive and significant effect on customer satisfaction, with service reliability emerging as the strongest predictor. Perceived security concerns showed a weak but significant negative association. The study concludes that banks seeking to improve customer satisfaction should </w:t>
      </w:r>
      <w:proofErr w:type="spellStart"/>
      <w:r w:rsidRPr="002F0DB3">
        <w:t>prioritise</w:t>
      </w:r>
      <w:proofErr w:type="spellEnd"/>
      <w:r w:rsidRPr="002F0DB3">
        <w:t xml:space="preserve"> reliable and secure mobile platforms supported by responsive customer service. These findings offer practical guidance for bank managers and policymakers promoting digital financial inclusion in developing regions.</w:t>
      </w:r>
    </w:p>
    <w:p w14:paraId="041840C2" w14:textId="77777777" w:rsidR="00A75BE3" w:rsidRPr="00AB3055" w:rsidRDefault="00000000">
      <w:pPr>
        <w:spacing w:before="80" w:after="40"/>
      </w:pPr>
      <w:r w:rsidRPr="00AB3055">
        <w:rPr>
          <w:b/>
          <w:bCs/>
          <w:sz w:val="20"/>
          <w:szCs w:val="20"/>
        </w:rPr>
        <w:t xml:space="preserve">Keywords: </w:t>
      </w:r>
      <w:r w:rsidRPr="00AB3055">
        <w:rPr>
          <w:sz w:val="20"/>
          <w:szCs w:val="20"/>
        </w:rPr>
        <w:t>Mobile banking, Customer satisfaction, Service reliability, Digital financial inclusion, Sri Lanka</w:t>
      </w:r>
    </w:p>
    <w:p w14:paraId="317904FB" w14:textId="1E69BC6E" w:rsidR="00A75BE3" w:rsidRPr="00AB3055" w:rsidRDefault="00FB0EE1">
      <w:pPr>
        <w:spacing w:after="200" w:line="264" w:lineRule="auto"/>
        <w:jc w:val="both"/>
      </w:pPr>
      <w:r>
        <w:rPr>
          <w:rFonts w:ascii="Arial" w:eastAsia="Arial" w:hAnsi="Arial" w:cs="Arial"/>
          <w:i/>
          <w:iCs/>
          <w:sz w:val="17"/>
          <w:szCs w:val="17"/>
        </w:rPr>
        <w:t>(</w:t>
      </w:r>
      <w:r w:rsidRPr="00AB3055">
        <w:rPr>
          <w:rFonts w:ascii="Arial" w:eastAsia="Arial" w:hAnsi="Arial" w:cs="Arial"/>
          <w:i/>
          <w:iCs/>
          <w:sz w:val="17"/>
          <w:szCs w:val="17"/>
        </w:rPr>
        <w:t>Keywords label bold, Title Case, 1</w:t>
      </w:r>
      <w:r w:rsidR="002F0DB3">
        <w:rPr>
          <w:rFonts w:ascii="Arial" w:eastAsia="Arial" w:hAnsi="Arial" w:cs="Arial"/>
          <w:i/>
          <w:iCs/>
          <w:sz w:val="17"/>
          <w:szCs w:val="17"/>
        </w:rPr>
        <w:t>1</w:t>
      </w:r>
      <w:r w:rsidRPr="00AB3055">
        <w:rPr>
          <w:rFonts w:ascii="Arial" w:eastAsia="Arial" w:hAnsi="Arial" w:cs="Arial"/>
          <w:i/>
          <w:iCs/>
          <w:sz w:val="17"/>
          <w:szCs w:val="17"/>
        </w:rPr>
        <w:t xml:space="preserve"> pt; up to 5 keywords, comma separated</w:t>
      </w:r>
      <w:r>
        <w:rPr>
          <w:rFonts w:ascii="Arial" w:eastAsia="Arial" w:hAnsi="Arial" w:cs="Arial"/>
          <w:i/>
          <w:iCs/>
          <w:sz w:val="17"/>
          <w:szCs w:val="17"/>
        </w:rPr>
        <w:t>)</w:t>
      </w:r>
    </w:p>
    <w:p w14:paraId="06D4865A" w14:textId="3A8A8698" w:rsidR="002F0DB3" w:rsidRPr="00AB3055" w:rsidRDefault="00000000" w:rsidP="002F0DB3">
      <w:pPr>
        <w:spacing w:after="80" w:line="264" w:lineRule="auto"/>
        <w:jc w:val="both"/>
      </w:pPr>
      <w:r w:rsidRPr="00AB3055">
        <w:rPr>
          <w:b/>
          <w:bCs/>
          <w:caps/>
        </w:rPr>
        <w:t>INTRODUCTION</w:t>
      </w:r>
      <w:proofErr w:type="gramStart"/>
      <w:r w:rsidRPr="00AB3055">
        <w:rPr>
          <w:rFonts w:ascii="Arial" w:eastAsia="Arial" w:hAnsi="Arial" w:cs="Arial"/>
          <w:i/>
          <w:iCs/>
          <w:sz w:val="14"/>
          <w:szCs w:val="14"/>
        </w:rPr>
        <w:t xml:space="preserve">   (</w:t>
      </w:r>
      <w:proofErr w:type="gramEnd"/>
      <w:r w:rsidR="002F0DB3" w:rsidRPr="00AB3055">
        <w:rPr>
          <w:rFonts w:ascii="Arial" w:eastAsia="Arial" w:hAnsi="Arial" w:cs="Arial"/>
          <w:i/>
          <w:iCs/>
          <w:sz w:val="17"/>
          <w:szCs w:val="17"/>
        </w:rPr>
        <w:t xml:space="preserve">maximum </w:t>
      </w:r>
      <w:r w:rsidR="002F0DB3">
        <w:rPr>
          <w:rFonts w:ascii="Arial" w:eastAsia="Arial" w:hAnsi="Arial" w:cs="Arial"/>
          <w:i/>
          <w:iCs/>
          <w:sz w:val="17"/>
          <w:szCs w:val="17"/>
        </w:rPr>
        <w:t>5</w:t>
      </w:r>
      <w:r w:rsidR="002F0DB3" w:rsidRPr="00AB3055">
        <w:rPr>
          <w:rFonts w:ascii="Arial" w:eastAsia="Arial" w:hAnsi="Arial" w:cs="Arial"/>
          <w:i/>
          <w:iCs/>
          <w:sz w:val="17"/>
          <w:szCs w:val="17"/>
        </w:rPr>
        <w:t>00 words</w:t>
      </w:r>
      <w:r w:rsidR="002F0DB3">
        <w:rPr>
          <w:rFonts w:ascii="Arial" w:eastAsia="Arial" w:hAnsi="Arial" w:cs="Arial"/>
          <w:i/>
          <w:iCs/>
          <w:sz w:val="17"/>
          <w:szCs w:val="17"/>
        </w:rPr>
        <w:t>,</w:t>
      </w:r>
      <w:r w:rsidR="002F0DB3" w:rsidRPr="00AB3055">
        <w:rPr>
          <w:rFonts w:ascii="Arial" w:eastAsia="Arial" w:hAnsi="Arial" w:cs="Arial"/>
          <w:i/>
          <w:iCs/>
          <w:sz w:val="14"/>
          <w:szCs w:val="14"/>
        </w:rPr>
        <w:t xml:space="preserve"> </w:t>
      </w:r>
      <w:r w:rsidRPr="00AB3055">
        <w:rPr>
          <w:rFonts w:ascii="Arial" w:eastAsia="Arial" w:hAnsi="Arial" w:cs="Arial"/>
          <w:i/>
          <w:iCs/>
          <w:sz w:val="14"/>
          <w:szCs w:val="14"/>
        </w:rPr>
        <w:t>Heading: Bold, UPPERCASE, 11 pt · Body: 11 pt, 1.15 spacing)</w:t>
      </w:r>
      <w:r w:rsidR="002F0DB3">
        <w:rPr>
          <w:rFonts w:ascii="Arial" w:eastAsia="Arial" w:hAnsi="Arial" w:cs="Arial"/>
          <w:i/>
          <w:iCs/>
          <w:sz w:val="14"/>
          <w:szCs w:val="14"/>
        </w:rPr>
        <w:t xml:space="preserve"> </w:t>
      </w:r>
    </w:p>
    <w:p w14:paraId="22B7FCE0" w14:textId="77777777" w:rsidR="00A75BE3" w:rsidRPr="00AB3055" w:rsidRDefault="00000000">
      <w:pPr>
        <w:spacing w:after="120" w:line="276" w:lineRule="auto"/>
        <w:jc w:val="both"/>
      </w:pPr>
      <w:r w:rsidRPr="00AB3055">
        <w:t xml:space="preserve">The proliferation of smartphones and affordable internet access has accelerated the adoption of mobile banking across both developed and developing economies. In Sri Lanka, commercial banks have invested heavily in mobile platforms to reduce operating costs and extend their reach to previously underserved populations (Wijesinghe &amp; Kumara, 2021). While these investments are substantial, the </w:t>
      </w:r>
      <w:r w:rsidRPr="00AB3055">
        <w:lastRenderedPageBreak/>
        <w:t>extent to which mobile banking translates into higher customer satisfaction is not well established, particularly outside major urban centres.</w:t>
      </w:r>
    </w:p>
    <w:p w14:paraId="076CE6BC" w14:textId="77777777" w:rsidR="00A75BE3" w:rsidRPr="00AB3055" w:rsidRDefault="00000000">
      <w:pPr>
        <w:spacing w:after="120" w:line="276" w:lineRule="auto"/>
        <w:jc w:val="both"/>
      </w:pPr>
      <w:r w:rsidRPr="00AB3055">
        <w:t>Prior research has linked technology adoption to satisfaction through constructs such as ease of use and perceived usefulness (Davis, 1989), yet evidence from regional Sri Lankan contexts remains limited. Addressing this gap, the present study pursues three objectives: (1) to assess the level of mobile banking adoption among commercial bank users in the Eastern Province; (2) to identify the factors that influence customer satisfaction; and (3) to determine which factor most strongly predicts satisfaction.</w:t>
      </w:r>
    </w:p>
    <w:p w14:paraId="77DC671A" w14:textId="7D517382" w:rsidR="00A75BE3" w:rsidRPr="00AB3055" w:rsidRDefault="00000000" w:rsidP="00A5295D">
      <w:pPr>
        <w:shd w:val="clear" w:color="auto" w:fill="FFFFFF" w:themeFill="background1"/>
        <w:spacing w:before="240" w:after="100"/>
      </w:pPr>
      <w:r w:rsidRPr="00AB3055">
        <w:rPr>
          <w:b/>
          <w:bCs/>
          <w:caps/>
        </w:rPr>
        <w:t>METHODOLOGY</w:t>
      </w:r>
      <w:proofErr w:type="gramStart"/>
      <w:r w:rsidRPr="00AB3055">
        <w:rPr>
          <w:rFonts w:ascii="Arial" w:eastAsia="Arial" w:hAnsi="Arial" w:cs="Arial"/>
          <w:i/>
          <w:iCs/>
          <w:sz w:val="14"/>
          <w:szCs w:val="14"/>
        </w:rPr>
        <w:t xml:space="preserve">   (</w:t>
      </w:r>
      <w:proofErr w:type="gramEnd"/>
      <w:r w:rsidR="002F0DB3" w:rsidRPr="00AB3055">
        <w:rPr>
          <w:rFonts w:ascii="Arial" w:eastAsia="Arial" w:hAnsi="Arial" w:cs="Arial"/>
          <w:i/>
          <w:iCs/>
          <w:sz w:val="17"/>
          <w:szCs w:val="17"/>
        </w:rPr>
        <w:t xml:space="preserve">maximum </w:t>
      </w:r>
      <w:r w:rsidR="002F0DB3">
        <w:rPr>
          <w:rFonts w:ascii="Arial" w:eastAsia="Arial" w:hAnsi="Arial" w:cs="Arial"/>
          <w:i/>
          <w:iCs/>
          <w:sz w:val="17"/>
          <w:szCs w:val="17"/>
        </w:rPr>
        <w:t>4</w:t>
      </w:r>
      <w:r w:rsidR="002F0DB3" w:rsidRPr="00AB3055">
        <w:rPr>
          <w:rFonts w:ascii="Arial" w:eastAsia="Arial" w:hAnsi="Arial" w:cs="Arial"/>
          <w:i/>
          <w:iCs/>
          <w:sz w:val="17"/>
          <w:szCs w:val="17"/>
        </w:rPr>
        <w:t>00 words</w:t>
      </w:r>
      <w:r w:rsidR="002F0DB3" w:rsidRPr="00AB3055">
        <w:rPr>
          <w:rFonts w:ascii="Arial" w:eastAsia="Arial" w:hAnsi="Arial" w:cs="Arial"/>
          <w:i/>
          <w:iCs/>
          <w:sz w:val="14"/>
          <w:szCs w:val="14"/>
        </w:rPr>
        <w:t xml:space="preserve"> </w:t>
      </w:r>
      <w:r w:rsidRPr="00AB3055">
        <w:rPr>
          <w:rFonts w:ascii="Arial" w:eastAsia="Arial" w:hAnsi="Arial" w:cs="Arial"/>
          <w:i/>
          <w:iCs/>
          <w:sz w:val="14"/>
          <w:szCs w:val="14"/>
        </w:rPr>
        <w:t>Heading: Bold, UPPERCASE, 11 pt · Body: 11 pt, 1.15 spacing)</w:t>
      </w:r>
    </w:p>
    <w:p w14:paraId="5D6C421C" w14:textId="77777777" w:rsidR="00A75BE3" w:rsidRPr="00AB3055" w:rsidRDefault="00000000" w:rsidP="00AB3055">
      <w:pPr>
        <w:shd w:val="clear" w:color="auto" w:fill="FFFFFF" w:themeFill="background1"/>
        <w:spacing w:after="120" w:line="276" w:lineRule="auto"/>
        <w:jc w:val="both"/>
      </w:pPr>
      <w:r w:rsidRPr="00AB3055">
        <w:t>This study adopted a quantitative, cross-sectional survey design. The target population comprised active mobile banking users of licensed commercial banks in the Eastern Province of Sri Lanka. A sample of 240 respondents was selected using convenience sampling, and data were collected through a structured questionnaire measured on a five-point Likert scale. The instrument captured four independent variables — perceived ease of use, transaction speed, service reliability and perceived security — and one dependent variable, customer satisfaction.</w:t>
      </w:r>
    </w:p>
    <w:p w14:paraId="1D311B25" w14:textId="77777777" w:rsidR="00A75BE3" w:rsidRPr="00AB3055" w:rsidRDefault="00000000" w:rsidP="00AB3055">
      <w:pPr>
        <w:shd w:val="clear" w:color="auto" w:fill="FFFFFF" w:themeFill="background1"/>
        <w:spacing w:after="120" w:line="276" w:lineRule="auto"/>
        <w:jc w:val="both"/>
      </w:pPr>
      <w:r w:rsidRPr="00AB3055">
        <w:t xml:space="preserve">The reliability of the constructs was confirmed using Cronbach's alpha, with all values exceeding 0.70. Data were </w:t>
      </w:r>
      <w:proofErr w:type="spellStart"/>
      <w:r w:rsidRPr="00AB3055">
        <w:t>analysed</w:t>
      </w:r>
      <w:proofErr w:type="spellEnd"/>
      <w:r w:rsidRPr="00AB3055">
        <w:t xml:space="preserve"> using descriptive statistics, Pearson correlation and multiple linear regression in SPSS (Version 26). Regression assumptions of normality, linearity and multicollinearity were tested prior to analysis.</w:t>
      </w:r>
    </w:p>
    <w:p w14:paraId="7FEB0E4A" w14:textId="469061BA" w:rsidR="00A75BE3" w:rsidRPr="00AB3055" w:rsidRDefault="00000000" w:rsidP="00A5295D">
      <w:pPr>
        <w:shd w:val="clear" w:color="auto" w:fill="FFFFFF" w:themeFill="background1"/>
        <w:spacing w:before="240" w:after="100"/>
      </w:pPr>
      <w:r w:rsidRPr="00AB3055">
        <w:rPr>
          <w:b/>
          <w:bCs/>
          <w:caps/>
        </w:rPr>
        <w:t>RESULTS AND DISCUSSION</w:t>
      </w:r>
      <w:proofErr w:type="gramStart"/>
      <w:r w:rsidRPr="00AB3055">
        <w:rPr>
          <w:rFonts w:ascii="Arial" w:eastAsia="Arial" w:hAnsi="Arial" w:cs="Arial"/>
          <w:i/>
          <w:iCs/>
          <w:sz w:val="14"/>
          <w:szCs w:val="14"/>
        </w:rPr>
        <w:t xml:space="preserve">   (</w:t>
      </w:r>
      <w:proofErr w:type="gramEnd"/>
      <w:r w:rsidR="002F0DB3" w:rsidRPr="00AB3055">
        <w:rPr>
          <w:rFonts w:ascii="Arial" w:eastAsia="Arial" w:hAnsi="Arial" w:cs="Arial"/>
          <w:i/>
          <w:iCs/>
          <w:sz w:val="17"/>
          <w:szCs w:val="17"/>
        </w:rPr>
        <w:t xml:space="preserve">maximum </w:t>
      </w:r>
      <w:r w:rsidR="007B20B1">
        <w:rPr>
          <w:rFonts w:ascii="Arial" w:eastAsia="Arial" w:hAnsi="Arial" w:cs="Arial"/>
          <w:i/>
          <w:iCs/>
          <w:sz w:val="17"/>
          <w:szCs w:val="17"/>
        </w:rPr>
        <w:t>5</w:t>
      </w:r>
      <w:r w:rsidR="002F0DB3" w:rsidRPr="00AB3055">
        <w:rPr>
          <w:rFonts w:ascii="Arial" w:eastAsia="Arial" w:hAnsi="Arial" w:cs="Arial"/>
          <w:i/>
          <w:iCs/>
          <w:sz w:val="17"/>
          <w:szCs w:val="17"/>
        </w:rPr>
        <w:t>00 words</w:t>
      </w:r>
      <w:r w:rsidR="002F0DB3" w:rsidRPr="00AB3055">
        <w:rPr>
          <w:rFonts w:ascii="Arial" w:eastAsia="Arial" w:hAnsi="Arial" w:cs="Arial"/>
          <w:i/>
          <w:iCs/>
          <w:sz w:val="14"/>
          <w:szCs w:val="14"/>
        </w:rPr>
        <w:t xml:space="preserve"> </w:t>
      </w:r>
      <w:r w:rsidRPr="00AB3055">
        <w:rPr>
          <w:rFonts w:ascii="Arial" w:eastAsia="Arial" w:hAnsi="Arial" w:cs="Arial"/>
          <w:i/>
          <w:iCs/>
          <w:sz w:val="14"/>
          <w:szCs w:val="14"/>
        </w:rPr>
        <w:t>Heading: Bold, UPPERCASE, 11 pt · Body: 11 pt, 1.15 spacing)</w:t>
      </w:r>
    </w:p>
    <w:p w14:paraId="77902165" w14:textId="77777777" w:rsidR="00A75BE3" w:rsidRPr="00AB3055" w:rsidRDefault="00000000">
      <w:pPr>
        <w:spacing w:after="120" w:line="276" w:lineRule="auto"/>
        <w:jc w:val="both"/>
      </w:pPr>
      <w:r w:rsidRPr="00AB3055">
        <w:t>The majority of respondents (68%) reported daily use of mobile banking, indicating a high level of adoption. As shown in Table 1, all four independent variables were positively correlated with customer satisfaction, and the regression model explained 61% of the variance in satisfaction (R² = 0.61).</w:t>
      </w:r>
    </w:p>
    <w:p w14:paraId="6F5E0AE9" w14:textId="77777777" w:rsidR="00A75BE3" w:rsidRPr="00AB3055" w:rsidRDefault="00000000">
      <w:pPr>
        <w:spacing w:before="100" w:after="60"/>
      </w:pPr>
      <w:r w:rsidRPr="00AB3055">
        <w:rPr>
          <w:b/>
          <w:bCs/>
          <w:sz w:val="20"/>
          <w:szCs w:val="20"/>
        </w:rPr>
        <w:t xml:space="preserve">Table 1. Regression results for predictors of customer satisfaction </w:t>
      </w:r>
      <w:r w:rsidRPr="00AB3055">
        <w:rPr>
          <w:rFonts w:ascii="Arial" w:eastAsia="Arial" w:hAnsi="Arial" w:cs="Arial"/>
          <w:i/>
          <w:iCs/>
          <w:sz w:val="15"/>
          <w:szCs w:val="15"/>
        </w:rPr>
        <w:t>(Caption above table: Title Case, 10 pt)</w:t>
      </w:r>
    </w:p>
    <w:tbl>
      <w:tblPr>
        <w:tblStyle w:val="TableGrid"/>
        <w:tblW w:w="9360" w:type="dxa"/>
        <w:tblLook w:val="0000" w:firstRow="0" w:lastRow="0" w:firstColumn="0" w:lastColumn="0" w:noHBand="0" w:noVBand="0"/>
      </w:tblPr>
      <w:tblGrid>
        <w:gridCol w:w="3600"/>
        <w:gridCol w:w="1920"/>
        <w:gridCol w:w="1920"/>
        <w:gridCol w:w="1920"/>
      </w:tblGrid>
      <w:tr w:rsidR="00A75BE3" w:rsidRPr="00AB3055" w14:paraId="43AB6185" w14:textId="77777777" w:rsidTr="00FB0EE1">
        <w:tc>
          <w:tcPr>
            <w:tcW w:w="3600" w:type="dxa"/>
          </w:tcPr>
          <w:p w14:paraId="05D58A27" w14:textId="77777777" w:rsidR="00A75BE3" w:rsidRPr="00AB3055" w:rsidRDefault="00000000">
            <w:r w:rsidRPr="00AB3055">
              <w:rPr>
                <w:b/>
                <w:bCs/>
                <w:sz w:val="20"/>
                <w:szCs w:val="20"/>
              </w:rPr>
              <w:t>Predictor</w:t>
            </w:r>
          </w:p>
        </w:tc>
        <w:tc>
          <w:tcPr>
            <w:tcW w:w="1920" w:type="dxa"/>
          </w:tcPr>
          <w:p w14:paraId="6C21B73B" w14:textId="77777777" w:rsidR="00A75BE3" w:rsidRPr="00AB3055" w:rsidRDefault="00000000">
            <w:r w:rsidRPr="00AB3055">
              <w:rPr>
                <w:b/>
                <w:bCs/>
                <w:sz w:val="20"/>
                <w:szCs w:val="20"/>
              </w:rPr>
              <w:t>Beta (β)</w:t>
            </w:r>
          </w:p>
        </w:tc>
        <w:tc>
          <w:tcPr>
            <w:tcW w:w="1920" w:type="dxa"/>
          </w:tcPr>
          <w:p w14:paraId="647F540F" w14:textId="77777777" w:rsidR="00A75BE3" w:rsidRPr="00AB3055" w:rsidRDefault="00000000">
            <w:r w:rsidRPr="00AB3055">
              <w:rPr>
                <w:b/>
                <w:bCs/>
                <w:sz w:val="20"/>
                <w:szCs w:val="20"/>
              </w:rPr>
              <w:t>t-value</w:t>
            </w:r>
          </w:p>
        </w:tc>
        <w:tc>
          <w:tcPr>
            <w:tcW w:w="1920" w:type="dxa"/>
          </w:tcPr>
          <w:p w14:paraId="03C8A695" w14:textId="77777777" w:rsidR="00A75BE3" w:rsidRPr="00AB3055" w:rsidRDefault="00000000">
            <w:r w:rsidRPr="00AB3055">
              <w:rPr>
                <w:b/>
                <w:bCs/>
                <w:sz w:val="20"/>
                <w:szCs w:val="20"/>
              </w:rPr>
              <w:t>Sig. (p)</w:t>
            </w:r>
          </w:p>
        </w:tc>
      </w:tr>
      <w:tr w:rsidR="00A75BE3" w:rsidRPr="00AB3055" w14:paraId="57B597A0" w14:textId="77777777" w:rsidTr="00FB0EE1">
        <w:tc>
          <w:tcPr>
            <w:tcW w:w="3600" w:type="dxa"/>
          </w:tcPr>
          <w:p w14:paraId="20C8F86B" w14:textId="77777777" w:rsidR="00A75BE3" w:rsidRPr="00AB3055" w:rsidRDefault="00000000">
            <w:r w:rsidRPr="00AB3055">
              <w:rPr>
                <w:sz w:val="20"/>
                <w:szCs w:val="20"/>
              </w:rPr>
              <w:t>Service reliability</w:t>
            </w:r>
          </w:p>
        </w:tc>
        <w:tc>
          <w:tcPr>
            <w:tcW w:w="1920" w:type="dxa"/>
          </w:tcPr>
          <w:p w14:paraId="58EEF730" w14:textId="77777777" w:rsidR="00A75BE3" w:rsidRPr="00AB3055" w:rsidRDefault="00000000">
            <w:r w:rsidRPr="00AB3055">
              <w:rPr>
                <w:sz w:val="20"/>
                <w:szCs w:val="20"/>
              </w:rPr>
              <w:t>0.38</w:t>
            </w:r>
          </w:p>
        </w:tc>
        <w:tc>
          <w:tcPr>
            <w:tcW w:w="1920" w:type="dxa"/>
          </w:tcPr>
          <w:p w14:paraId="628DCFDE" w14:textId="77777777" w:rsidR="00A75BE3" w:rsidRPr="00AB3055" w:rsidRDefault="00000000">
            <w:r w:rsidRPr="00AB3055">
              <w:rPr>
                <w:sz w:val="20"/>
                <w:szCs w:val="20"/>
              </w:rPr>
              <w:t>6.12</w:t>
            </w:r>
          </w:p>
        </w:tc>
        <w:tc>
          <w:tcPr>
            <w:tcW w:w="1920" w:type="dxa"/>
          </w:tcPr>
          <w:p w14:paraId="756C52E8" w14:textId="77777777" w:rsidR="00A75BE3" w:rsidRPr="00AB3055" w:rsidRDefault="00000000">
            <w:r w:rsidRPr="00AB3055">
              <w:rPr>
                <w:sz w:val="20"/>
                <w:szCs w:val="20"/>
              </w:rPr>
              <w:t>0.000</w:t>
            </w:r>
          </w:p>
        </w:tc>
      </w:tr>
      <w:tr w:rsidR="00A75BE3" w:rsidRPr="00AB3055" w14:paraId="40B8A7C2" w14:textId="77777777" w:rsidTr="00FB0EE1">
        <w:tc>
          <w:tcPr>
            <w:tcW w:w="3600" w:type="dxa"/>
          </w:tcPr>
          <w:p w14:paraId="6C86AD03" w14:textId="77777777" w:rsidR="00A75BE3" w:rsidRPr="00AB3055" w:rsidRDefault="00000000">
            <w:r w:rsidRPr="00AB3055">
              <w:rPr>
                <w:sz w:val="20"/>
                <w:szCs w:val="20"/>
              </w:rPr>
              <w:t>Perceived ease of use</w:t>
            </w:r>
          </w:p>
        </w:tc>
        <w:tc>
          <w:tcPr>
            <w:tcW w:w="1920" w:type="dxa"/>
          </w:tcPr>
          <w:p w14:paraId="05A84EC5" w14:textId="77777777" w:rsidR="00A75BE3" w:rsidRPr="00AB3055" w:rsidRDefault="00000000">
            <w:r w:rsidRPr="00AB3055">
              <w:rPr>
                <w:sz w:val="20"/>
                <w:szCs w:val="20"/>
              </w:rPr>
              <w:t>0.29</w:t>
            </w:r>
          </w:p>
        </w:tc>
        <w:tc>
          <w:tcPr>
            <w:tcW w:w="1920" w:type="dxa"/>
          </w:tcPr>
          <w:p w14:paraId="24E286A7" w14:textId="77777777" w:rsidR="00A75BE3" w:rsidRPr="00AB3055" w:rsidRDefault="00000000">
            <w:r w:rsidRPr="00AB3055">
              <w:rPr>
                <w:sz w:val="20"/>
                <w:szCs w:val="20"/>
              </w:rPr>
              <w:t>4.55</w:t>
            </w:r>
          </w:p>
        </w:tc>
        <w:tc>
          <w:tcPr>
            <w:tcW w:w="1920" w:type="dxa"/>
          </w:tcPr>
          <w:p w14:paraId="21547928" w14:textId="77777777" w:rsidR="00A75BE3" w:rsidRPr="00AB3055" w:rsidRDefault="00000000">
            <w:r w:rsidRPr="00AB3055">
              <w:rPr>
                <w:sz w:val="20"/>
                <w:szCs w:val="20"/>
              </w:rPr>
              <w:t>0.000</w:t>
            </w:r>
          </w:p>
        </w:tc>
      </w:tr>
      <w:tr w:rsidR="00A75BE3" w:rsidRPr="00AB3055" w14:paraId="3C5466AA" w14:textId="77777777" w:rsidTr="00FB0EE1">
        <w:tc>
          <w:tcPr>
            <w:tcW w:w="3600" w:type="dxa"/>
          </w:tcPr>
          <w:p w14:paraId="0708881C" w14:textId="77777777" w:rsidR="00A75BE3" w:rsidRPr="00AB3055" w:rsidRDefault="00000000">
            <w:r w:rsidRPr="00AB3055">
              <w:rPr>
                <w:sz w:val="20"/>
                <w:szCs w:val="20"/>
              </w:rPr>
              <w:t>Transaction speed</w:t>
            </w:r>
          </w:p>
        </w:tc>
        <w:tc>
          <w:tcPr>
            <w:tcW w:w="1920" w:type="dxa"/>
          </w:tcPr>
          <w:p w14:paraId="6D5A4A59" w14:textId="77777777" w:rsidR="00A75BE3" w:rsidRPr="00AB3055" w:rsidRDefault="00000000">
            <w:r w:rsidRPr="00AB3055">
              <w:rPr>
                <w:sz w:val="20"/>
                <w:szCs w:val="20"/>
              </w:rPr>
              <w:t>0.21</w:t>
            </w:r>
          </w:p>
        </w:tc>
        <w:tc>
          <w:tcPr>
            <w:tcW w:w="1920" w:type="dxa"/>
          </w:tcPr>
          <w:p w14:paraId="3BE330AB" w14:textId="77777777" w:rsidR="00A75BE3" w:rsidRPr="00AB3055" w:rsidRDefault="00000000">
            <w:r w:rsidRPr="00AB3055">
              <w:rPr>
                <w:sz w:val="20"/>
                <w:szCs w:val="20"/>
              </w:rPr>
              <w:t>3.40</w:t>
            </w:r>
          </w:p>
        </w:tc>
        <w:tc>
          <w:tcPr>
            <w:tcW w:w="1920" w:type="dxa"/>
          </w:tcPr>
          <w:p w14:paraId="15CEDF2C" w14:textId="77777777" w:rsidR="00A75BE3" w:rsidRPr="00AB3055" w:rsidRDefault="00000000">
            <w:r w:rsidRPr="00AB3055">
              <w:rPr>
                <w:sz w:val="20"/>
                <w:szCs w:val="20"/>
              </w:rPr>
              <w:t>0.001</w:t>
            </w:r>
          </w:p>
        </w:tc>
      </w:tr>
      <w:tr w:rsidR="00A75BE3" w:rsidRPr="00AB3055" w14:paraId="44448AE6" w14:textId="77777777" w:rsidTr="00FB0EE1">
        <w:tc>
          <w:tcPr>
            <w:tcW w:w="3600" w:type="dxa"/>
          </w:tcPr>
          <w:p w14:paraId="0CF34CC5" w14:textId="77777777" w:rsidR="00A75BE3" w:rsidRPr="00AB3055" w:rsidRDefault="00000000">
            <w:r w:rsidRPr="00AB3055">
              <w:rPr>
                <w:sz w:val="20"/>
                <w:szCs w:val="20"/>
              </w:rPr>
              <w:t>Perceived security</w:t>
            </w:r>
          </w:p>
        </w:tc>
        <w:tc>
          <w:tcPr>
            <w:tcW w:w="1920" w:type="dxa"/>
          </w:tcPr>
          <w:p w14:paraId="6CD4E034" w14:textId="77777777" w:rsidR="00A75BE3" w:rsidRPr="00AB3055" w:rsidRDefault="00000000">
            <w:r w:rsidRPr="00AB3055">
              <w:rPr>
                <w:sz w:val="20"/>
                <w:szCs w:val="20"/>
              </w:rPr>
              <w:t>-0.14</w:t>
            </w:r>
          </w:p>
        </w:tc>
        <w:tc>
          <w:tcPr>
            <w:tcW w:w="1920" w:type="dxa"/>
          </w:tcPr>
          <w:p w14:paraId="3DAA2566" w14:textId="77777777" w:rsidR="00A75BE3" w:rsidRPr="00AB3055" w:rsidRDefault="00000000">
            <w:r w:rsidRPr="00AB3055">
              <w:rPr>
                <w:sz w:val="20"/>
                <w:szCs w:val="20"/>
              </w:rPr>
              <w:t>-2.18</w:t>
            </w:r>
          </w:p>
        </w:tc>
        <w:tc>
          <w:tcPr>
            <w:tcW w:w="1920" w:type="dxa"/>
          </w:tcPr>
          <w:p w14:paraId="4369934B" w14:textId="77777777" w:rsidR="00A75BE3" w:rsidRPr="00AB3055" w:rsidRDefault="00000000">
            <w:r w:rsidRPr="00AB3055">
              <w:rPr>
                <w:sz w:val="20"/>
                <w:szCs w:val="20"/>
              </w:rPr>
              <w:t>0.030</w:t>
            </w:r>
          </w:p>
        </w:tc>
      </w:tr>
    </w:tbl>
    <w:p w14:paraId="14916D8D" w14:textId="77777777" w:rsidR="00A75BE3" w:rsidRPr="00AB3055" w:rsidRDefault="00000000">
      <w:pPr>
        <w:spacing w:after="120" w:line="264" w:lineRule="auto"/>
        <w:jc w:val="both"/>
      </w:pPr>
      <w:r w:rsidRPr="00AB3055">
        <w:rPr>
          <w:rFonts w:ascii="Arial" w:eastAsia="Arial" w:hAnsi="Arial" w:cs="Arial"/>
          <w:i/>
          <w:iCs/>
          <w:sz w:val="17"/>
          <w:szCs w:val="17"/>
        </w:rPr>
        <w:t>Number tables consecutively; caption above; content 10 pt; keep borders minimal and within margins.</w:t>
      </w:r>
    </w:p>
    <w:p w14:paraId="2A248574" w14:textId="77777777" w:rsidR="00A75BE3" w:rsidRPr="00AB3055" w:rsidRDefault="00000000">
      <w:pPr>
        <w:spacing w:after="120" w:line="276" w:lineRule="auto"/>
        <w:jc w:val="both"/>
      </w:pPr>
      <w:r w:rsidRPr="00AB3055">
        <w:t>Service reliability was the strongest positive predictor (β = 0.38, p &lt; 0.001), consistent with the view that consumers value dependable transactions over speed alone. Perceived security showed a weak negative association (β = -0.14, p &lt; 0.05), suggesting that lingering security concerns modestly reduce satisfaction even among frequent users. These results align with the technology acceptance literature while highlighting reliability as the decisive factor in this regional setting.</w:t>
      </w:r>
    </w:p>
    <w:p w14:paraId="562074B4" w14:textId="77777777" w:rsidR="00A75BE3" w:rsidRPr="00AB3055" w:rsidRDefault="00000000">
      <w:pPr>
        <w:spacing w:before="100" w:after="60"/>
        <w:jc w:val="center"/>
      </w:pPr>
      <w:r w:rsidRPr="00AB3055">
        <w:rPr>
          <w:noProof/>
        </w:rPr>
        <w:drawing>
          <wp:inline distT="0" distB="0" distL="0" distR="0" wp14:anchorId="2139EA4F" wp14:editId="45DE9BAF">
            <wp:extent cx="2857500" cy="1800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1800225"/>
                    </a:xfrm>
                    <a:prstGeom prst="rect">
                      <a:avLst/>
                    </a:prstGeom>
                  </pic:spPr>
                </pic:pic>
              </a:graphicData>
            </a:graphic>
          </wp:inline>
        </w:drawing>
      </w:r>
    </w:p>
    <w:p w14:paraId="3629F4C2" w14:textId="1543301C" w:rsidR="00A75BE3" w:rsidRPr="00AB3055" w:rsidRDefault="00000000">
      <w:pPr>
        <w:spacing w:after="40"/>
        <w:jc w:val="center"/>
      </w:pPr>
      <w:r w:rsidRPr="00FB0EE1">
        <w:rPr>
          <w:b/>
          <w:bCs/>
          <w:sz w:val="20"/>
          <w:szCs w:val="20"/>
        </w:rPr>
        <w:t>Figure 1. Mean satisfaction scores by frequency of mobile banking use</w:t>
      </w:r>
      <w:r w:rsidRPr="00AB3055">
        <w:rPr>
          <w:b/>
          <w:bCs/>
        </w:rPr>
        <w:t xml:space="preserve"> </w:t>
      </w:r>
      <w:r w:rsidRPr="00AB3055">
        <w:rPr>
          <w:rFonts w:ascii="Arial" w:eastAsia="Arial" w:hAnsi="Arial" w:cs="Arial"/>
          <w:i/>
          <w:iCs/>
          <w:sz w:val="15"/>
          <w:szCs w:val="15"/>
        </w:rPr>
        <w:t>(Caption below figure: Sentence case, 1</w:t>
      </w:r>
      <w:r w:rsidR="00FB0EE1">
        <w:rPr>
          <w:rFonts w:ascii="Arial" w:eastAsia="Arial" w:hAnsi="Arial" w:cs="Arial"/>
          <w:i/>
          <w:iCs/>
          <w:sz w:val="15"/>
          <w:szCs w:val="15"/>
        </w:rPr>
        <w:t>0</w:t>
      </w:r>
      <w:r w:rsidRPr="00AB3055">
        <w:rPr>
          <w:rFonts w:ascii="Arial" w:eastAsia="Arial" w:hAnsi="Arial" w:cs="Arial"/>
          <w:i/>
          <w:iCs/>
          <w:sz w:val="15"/>
          <w:szCs w:val="15"/>
        </w:rPr>
        <w:t xml:space="preserve"> pt)</w:t>
      </w:r>
    </w:p>
    <w:p w14:paraId="029F8861" w14:textId="77777777" w:rsidR="00A75BE3" w:rsidRPr="00AB3055" w:rsidRDefault="00000000">
      <w:pPr>
        <w:spacing w:after="200" w:line="264" w:lineRule="auto"/>
        <w:jc w:val="both"/>
      </w:pPr>
      <w:r w:rsidRPr="00AB3055">
        <w:rPr>
          <w:rFonts w:ascii="Arial" w:eastAsia="Arial" w:hAnsi="Arial" w:cs="Arial"/>
          <w:i/>
          <w:iCs/>
          <w:sz w:val="17"/>
          <w:szCs w:val="17"/>
        </w:rPr>
        <w:t>Number figures consecutively; caption below; centered; ensure figures are legible in black and white.</w:t>
      </w:r>
    </w:p>
    <w:p w14:paraId="3D3F92CF" w14:textId="674CD554" w:rsidR="00A75BE3" w:rsidRPr="00AB3055" w:rsidRDefault="00000000" w:rsidP="00A5295D">
      <w:pPr>
        <w:shd w:val="clear" w:color="auto" w:fill="FFFFFF" w:themeFill="background1"/>
        <w:spacing w:before="240" w:after="100"/>
      </w:pPr>
      <w:r w:rsidRPr="00AB3055">
        <w:rPr>
          <w:b/>
          <w:bCs/>
          <w:caps/>
        </w:rPr>
        <w:lastRenderedPageBreak/>
        <w:t>CONCLUSION</w:t>
      </w:r>
      <w:proofErr w:type="gramStart"/>
      <w:r w:rsidRPr="00AB3055">
        <w:rPr>
          <w:rFonts w:ascii="Arial" w:eastAsia="Arial" w:hAnsi="Arial" w:cs="Arial"/>
          <w:i/>
          <w:iCs/>
          <w:sz w:val="14"/>
          <w:szCs w:val="14"/>
        </w:rPr>
        <w:t xml:space="preserve">   (</w:t>
      </w:r>
      <w:proofErr w:type="gramEnd"/>
      <w:r w:rsidR="007B20B1" w:rsidRPr="00AB3055">
        <w:rPr>
          <w:rFonts w:ascii="Arial" w:eastAsia="Arial" w:hAnsi="Arial" w:cs="Arial"/>
          <w:i/>
          <w:iCs/>
          <w:sz w:val="17"/>
          <w:szCs w:val="17"/>
        </w:rPr>
        <w:t xml:space="preserve">maximum </w:t>
      </w:r>
      <w:r w:rsidR="007B20B1">
        <w:rPr>
          <w:rFonts w:ascii="Arial" w:eastAsia="Arial" w:hAnsi="Arial" w:cs="Arial"/>
          <w:i/>
          <w:iCs/>
          <w:sz w:val="17"/>
          <w:szCs w:val="17"/>
        </w:rPr>
        <w:t>1</w:t>
      </w:r>
      <w:r w:rsidR="007B20B1" w:rsidRPr="00AB3055">
        <w:rPr>
          <w:rFonts w:ascii="Arial" w:eastAsia="Arial" w:hAnsi="Arial" w:cs="Arial"/>
          <w:i/>
          <w:iCs/>
          <w:sz w:val="17"/>
          <w:szCs w:val="17"/>
        </w:rPr>
        <w:t>00 words</w:t>
      </w:r>
      <w:r w:rsidR="007B20B1" w:rsidRPr="00AB3055">
        <w:rPr>
          <w:rFonts w:ascii="Arial" w:eastAsia="Arial" w:hAnsi="Arial" w:cs="Arial"/>
          <w:i/>
          <w:iCs/>
          <w:sz w:val="14"/>
          <w:szCs w:val="14"/>
        </w:rPr>
        <w:t xml:space="preserve"> </w:t>
      </w:r>
      <w:r w:rsidRPr="00AB3055">
        <w:rPr>
          <w:rFonts w:ascii="Arial" w:eastAsia="Arial" w:hAnsi="Arial" w:cs="Arial"/>
          <w:i/>
          <w:iCs/>
          <w:sz w:val="14"/>
          <w:szCs w:val="14"/>
        </w:rPr>
        <w:t>Heading: Bold, UPPERCASE, 11 pt · Body: 11 pt, 1.15 spacing)</w:t>
      </w:r>
    </w:p>
    <w:p w14:paraId="4AEFD110" w14:textId="77777777" w:rsidR="00A75BE3" w:rsidRPr="00AB3055" w:rsidRDefault="00000000">
      <w:pPr>
        <w:spacing w:after="120" w:line="276" w:lineRule="auto"/>
        <w:jc w:val="both"/>
      </w:pPr>
      <w:r w:rsidRPr="00AB3055">
        <w:t xml:space="preserve">This study confirms that mobile banking adoption significantly influences customer satisfaction among commercial bank users in the Eastern Province, with service reliability as the dominant driver. Banks aiming to strengthen satisfaction should therefore </w:t>
      </w:r>
      <w:proofErr w:type="spellStart"/>
      <w:r w:rsidRPr="00AB3055">
        <w:t>prioritise</w:t>
      </w:r>
      <w:proofErr w:type="spellEnd"/>
      <w:r w:rsidRPr="00AB3055">
        <w:t xml:space="preserve"> reliable, secure platforms backed by responsive support. The findings are limited by the use of convenience sampling and a single geographic region; future research could employ probability sampling across multiple provinces and incorporate longitudinal data to capture changing user expectations.</w:t>
      </w:r>
    </w:p>
    <w:p w14:paraId="6D3436B1" w14:textId="77777777" w:rsidR="00A75BE3" w:rsidRPr="00AB3055" w:rsidRDefault="00000000" w:rsidP="00A5295D">
      <w:pPr>
        <w:shd w:val="clear" w:color="auto" w:fill="FFFFFF" w:themeFill="background1"/>
        <w:spacing w:before="240" w:after="100"/>
      </w:pPr>
      <w:r w:rsidRPr="00AB3055">
        <w:rPr>
          <w:b/>
          <w:bCs/>
          <w:caps/>
        </w:rPr>
        <w:t>ACKNOWLEDGEMENTS (</w:t>
      </w:r>
      <w:proofErr w:type="gramStart"/>
      <w:r w:rsidRPr="00AB3055">
        <w:rPr>
          <w:b/>
          <w:bCs/>
          <w:caps/>
        </w:rPr>
        <w:t>OPTIONAL)</w:t>
      </w:r>
      <w:r w:rsidRPr="00AB3055">
        <w:rPr>
          <w:rFonts w:ascii="Arial" w:eastAsia="Arial" w:hAnsi="Arial" w:cs="Arial"/>
          <w:i/>
          <w:iCs/>
          <w:sz w:val="14"/>
          <w:szCs w:val="14"/>
        </w:rPr>
        <w:t xml:space="preserve">   </w:t>
      </w:r>
      <w:proofErr w:type="gramEnd"/>
      <w:r w:rsidRPr="00AB3055">
        <w:rPr>
          <w:rFonts w:ascii="Arial" w:eastAsia="Arial" w:hAnsi="Arial" w:cs="Arial"/>
          <w:i/>
          <w:iCs/>
          <w:sz w:val="14"/>
          <w:szCs w:val="14"/>
        </w:rPr>
        <w:t>(Heading: Bold, UPPERCASE, 11 pt · Body: 11 pt)</w:t>
      </w:r>
    </w:p>
    <w:p w14:paraId="07230304" w14:textId="77777777" w:rsidR="00A75BE3" w:rsidRPr="00AB3055" w:rsidRDefault="00000000">
      <w:pPr>
        <w:spacing w:after="120" w:line="276" w:lineRule="auto"/>
        <w:jc w:val="both"/>
      </w:pPr>
      <w:r w:rsidRPr="00AB3055">
        <w:t>The authors thank the participating commercial banks and respondents for their cooperation, and acknowledge the research support provided by the Faculty of Management and Commerce, South Eastern University of Sri Lanka.</w:t>
      </w:r>
    </w:p>
    <w:p w14:paraId="65375458" w14:textId="77777777" w:rsidR="00A75BE3" w:rsidRPr="00AB3055" w:rsidRDefault="00000000" w:rsidP="00A5295D">
      <w:pPr>
        <w:shd w:val="clear" w:color="auto" w:fill="FFFFFF" w:themeFill="background1"/>
        <w:spacing w:before="240" w:after="100"/>
      </w:pPr>
      <w:r w:rsidRPr="00AB3055">
        <w:rPr>
          <w:b/>
          <w:bCs/>
          <w:caps/>
        </w:rPr>
        <w:t>REFERENCES</w:t>
      </w:r>
      <w:proofErr w:type="gramStart"/>
      <w:r w:rsidRPr="00AB3055">
        <w:rPr>
          <w:rFonts w:ascii="Arial" w:eastAsia="Arial" w:hAnsi="Arial" w:cs="Arial"/>
          <w:i/>
          <w:iCs/>
          <w:sz w:val="14"/>
          <w:szCs w:val="14"/>
        </w:rPr>
        <w:t xml:space="preserve">   (</w:t>
      </w:r>
      <w:proofErr w:type="gramEnd"/>
      <w:r w:rsidRPr="00AB3055">
        <w:rPr>
          <w:rFonts w:ascii="Arial" w:eastAsia="Arial" w:hAnsi="Arial" w:cs="Arial"/>
          <w:i/>
          <w:iCs/>
          <w:sz w:val="14"/>
          <w:szCs w:val="14"/>
        </w:rPr>
        <w:t>Heading: Bold, UPPERCASE, 11 pt · List: APA 7th, 11 pt, hanging indent)</w:t>
      </w:r>
    </w:p>
    <w:p w14:paraId="16AB8E09" w14:textId="77777777" w:rsidR="00A75BE3" w:rsidRPr="00AB3055" w:rsidRDefault="00000000">
      <w:pPr>
        <w:spacing w:after="120" w:line="264" w:lineRule="auto"/>
        <w:jc w:val="both"/>
      </w:pPr>
      <w:r w:rsidRPr="00AB3055">
        <w:rPr>
          <w:rFonts w:ascii="Arial" w:eastAsia="Arial" w:hAnsi="Arial" w:cs="Arial"/>
          <w:i/>
          <w:iCs/>
          <w:sz w:val="17"/>
          <w:szCs w:val="17"/>
        </w:rPr>
        <w:t>APA 7th edition. In-text: (Davis, 1989); two authors (Wijesinghe &amp; Kumara, 2021); three or more (Perera et al., 2022). Alphabetical order by first author's surname; hanging indent; include DOI as a URL where available.</w:t>
      </w:r>
    </w:p>
    <w:p w14:paraId="1CFCA5AF" w14:textId="77777777" w:rsidR="00AB3055" w:rsidRPr="00AB3055" w:rsidRDefault="00AB3055" w:rsidP="00AB3055">
      <w:pPr>
        <w:spacing w:after="80" w:line="276" w:lineRule="auto"/>
        <w:jc w:val="both"/>
      </w:pPr>
      <w:r w:rsidRPr="00AB3055">
        <w:rPr>
          <w:rFonts w:ascii="Arial" w:eastAsia="Arial" w:hAnsi="Arial" w:cs="Arial"/>
          <w:i/>
          <w:iCs/>
          <w:sz w:val="18"/>
          <w:szCs w:val="18"/>
        </w:rPr>
        <w:t>Referencing style: APA 7th edition. All work of others that is used, referred to or cited must be correctly acknowledged both in the text and in the reference list.</w:t>
      </w:r>
    </w:p>
    <w:p w14:paraId="236CE2D9" w14:textId="77777777" w:rsidR="00AB3055" w:rsidRPr="00AB3055" w:rsidRDefault="00AB3055" w:rsidP="00AB3055">
      <w:pPr>
        <w:spacing w:after="80" w:line="276" w:lineRule="auto"/>
        <w:jc w:val="both"/>
      </w:pPr>
      <w:r w:rsidRPr="00AB3055">
        <w:rPr>
          <w:rFonts w:ascii="Arial" w:eastAsia="Arial" w:hAnsi="Arial" w:cs="Arial"/>
          <w:i/>
          <w:iCs/>
          <w:sz w:val="18"/>
          <w:szCs w:val="18"/>
        </w:rPr>
        <w:t>In-text citations (APA 7th, author–date): one author (Perera, 2021); two authors (Perera &amp; Fernando, 2021); three or more authors (Perera et al., 2021). For a direct quotation, add the page number (Perera, 2021, p. 15).</w:t>
      </w:r>
    </w:p>
    <w:p w14:paraId="2347621F" w14:textId="77777777" w:rsidR="00AB3055" w:rsidRPr="00AB3055" w:rsidRDefault="00AB3055" w:rsidP="00AB3055">
      <w:pPr>
        <w:spacing w:after="120" w:line="276" w:lineRule="auto"/>
        <w:jc w:val="both"/>
      </w:pPr>
      <w:r w:rsidRPr="00AB3055">
        <w:rPr>
          <w:rFonts w:ascii="Arial" w:eastAsia="Arial" w:hAnsi="Arial" w:cs="Arial"/>
          <w:i/>
          <w:iCs/>
          <w:sz w:val="18"/>
          <w:szCs w:val="18"/>
        </w:rPr>
        <w:t>Reference list: arranged in alphabetical order by the surname of the first author, with a hanging indent. Times New Roman, Sentence case, Font Size 11, justified, line spacing 1.15. Include the DOI as a URL where available.</w:t>
      </w:r>
    </w:p>
    <w:p w14:paraId="048BF716" w14:textId="77777777" w:rsidR="00AB3055" w:rsidRPr="00AB3055" w:rsidRDefault="00AB3055" w:rsidP="00AB3055">
      <w:pPr>
        <w:spacing w:after="40" w:line="276" w:lineRule="auto"/>
        <w:jc w:val="both"/>
      </w:pPr>
      <w:r w:rsidRPr="00AB3055">
        <w:rPr>
          <w:rFonts w:ascii="Arial" w:eastAsia="Arial" w:hAnsi="Arial" w:cs="Arial"/>
          <w:b/>
          <w:bCs/>
          <w:i/>
          <w:iCs/>
          <w:sz w:val="18"/>
          <w:szCs w:val="18"/>
        </w:rPr>
        <w:t>Journal article:</w:t>
      </w:r>
    </w:p>
    <w:p w14:paraId="0892C6D6" w14:textId="0397A9F6" w:rsidR="00AB3055" w:rsidRDefault="00AB3055" w:rsidP="00AB3055">
      <w:pPr>
        <w:spacing w:after="100" w:line="276" w:lineRule="auto"/>
        <w:ind w:left="720" w:hanging="720"/>
        <w:jc w:val="both"/>
      </w:pPr>
      <w:r w:rsidRPr="00AB3055">
        <w:t xml:space="preserve">Perera, A. B., &amp; Fernando, C. D. (2021). Title of the article: Subtitle if any. Journal Name, 23(2), 123–130. </w:t>
      </w:r>
      <w:hyperlink r:id="rId9" w:history="1">
        <w:r w:rsidR="006E78C6" w:rsidRPr="00D348EE">
          <w:rPr>
            <w:rStyle w:val="Hyperlink"/>
          </w:rPr>
          <w:t>https://doi.org/10.xxxx/xxxxx</w:t>
        </w:r>
      </w:hyperlink>
    </w:p>
    <w:p w14:paraId="1E6615F5" w14:textId="30B3480C" w:rsidR="006E78C6" w:rsidRDefault="006E78C6" w:rsidP="006E78C6">
      <w:pPr>
        <w:spacing w:after="100" w:line="276" w:lineRule="auto"/>
        <w:ind w:left="720" w:hanging="720"/>
        <w:jc w:val="both"/>
      </w:pPr>
      <w:r w:rsidRPr="00AB3055">
        <w:t xml:space="preserve">Davis, F. D. (1989). Perceived usefulness, perceived ease of use, and user acceptance of information technology. MIS Quarterly, 13(3), 319–340. </w:t>
      </w:r>
      <w:hyperlink r:id="rId10" w:history="1">
        <w:r w:rsidRPr="00D348EE">
          <w:rPr>
            <w:rStyle w:val="Hyperlink"/>
          </w:rPr>
          <w:t>https://doi.org/10.2307/249008</w:t>
        </w:r>
      </w:hyperlink>
    </w:p>
    <w:p w14:paraId="01384969" w14:textId="77777777" w:rsidR="006E78C6" w:rsidRPr="00AB3055" w:rsidRDefault="006E78C6" w:rsidP="006E78C6">
      <w:pPr>
        <w:spacing w:after="100" w:line="276" w:lineRule="auto"/>
        <w:ind w:left="720" w:hanging="720"/>
        <w:jc w:val="both"/>
      </w:pPr>
      <w:r w:rsidRPr="00AB3055">
        <w:t>Wijesinghe, N., &amp; Kumara, P. (2021). Adoption of mobile banking services in Sri Lanka: An empirical study. Journal of Banking and Finance Studies, 8(2), 112–128. https://doi.org/10.xxxx/jbfs.2021.0082</w:t>
      </w:r>
    </w:p>
    <w:p w14:paraId="01E2A9EE" w14:textId="77777777" w:rsidR="00AB3055" w:rsidRPr="00AB3055" w:rsidRDefault="00AB3055" w:rsidP="00AB3055">
      <w:pPr>
        <w:spacing w:after="40" w:line="276" w:lineRule="auto"/>
        <w:jc w:val="both"/>
      </w:pPr>
      <w:r w:rsidRPr="00AB3055">
        <w:rPr>
          <w:rFonts w:ascii="Arial" w:eastAsia="Arial" w:hAnsi="Arial" w:cs="Arial"/>
          <w:b/>
          <w:bCs/>
          <w:i/>
          <w:iCs/>
          <w:sz w:val="18"/>
          <w:szCs w:val="18"/>
        </w:rPr>
        <w:t>Book:</w:t>
      </w:r>
    </w:p>
    <w:p w14:paraId="6F9DCD0D" w14:textId="77777777" w:rsidR="00AB3055" w:rsidRPr="00AB3055" w:rsidRDefault="00AB3055" w:rsidP="00AB3055">
      <w:pPr>
        <w:spacing w:after="100" w:line="276" w:lineRule="auto"/>
        <w:ind w:left="720" w:hanging="720"/>
        <w:jc w:val="both"/>
      </w:pPr>
      <w:r w:rsidRPr="00AB3055">
        <w:t>Author, A. A. (2020). Title of the book: Subtitle if any (2nd ed.). Publisher.</w:t>
      </w:r>
    </w:p>
    <w:p w14:paraId="13D05168" w14:textId="77777777" w:rsidR="00AB3055" w:rsidRPr="00AB3055" w:rsidRDefault="00AB3055" w:rsidP="00AB3055">
      <w:pPr>
        <w:spacing w:after="40" w:line="276" w:lineRule="auto"/>
        <w:jc w:val="both"/>
      </w:pPr>
      <w:r w:rsidRPr="00AB3055">
        <w:rPr>
          <w:rFonts w:ascii="Arial" w:eastAsia="Arial" w:hAnsi="Arial" w:cs="Arial"/>
          <w:b/>
          <w:bCs/>
          <w:i/>
          <w:iCs/>
          <w:sz w:val="18"/>
          <w:szCs w:val="18"/>
        </w:rPr>
        <w:t>Book chapter:</w:t>
      </w:r>
    </w:p>
    <w:p w14:paraId="39CFB98E" w14:textId="77777777" w:rsidR="00AB3055" w:rsidRPr="00AB3055" w:rsidRDefault="00AB3055" w:rsidP="00AB3055">
      <w:pPr>
        <w:spacing w:after="100" w:line="276" w:lineRule="auto"/>
        <w:ind w:left="720" w:hanging="720"/>
        <w:jc w:val="both"/>
      </w:pPr>
      <w:r w:rsidRPr="00AB3055">
        <w:t>Author, A. A. (2019). Title of the chapter. In B. B. Editor (Ed.), Title of the book (pp. 45–60). Publisher.</w:t>
      </w:r>
    </w:p>
    <w:p w14:paraId="710E4DF5" w14:textId="77777777" w:rsidR="00AB3055" w:rsidRPr="00AB3055" w:rsidRDefault="00AB3055" w:rsidP="00AB3055">
      <w:pPr>
        <w:spacing w:after="40" w:line="276" w:lineRule="auto"/>
        <w:jc w:val="both"/>
      </w:pPr>
      <w:r w:rsidRPr="00AB3055">
        <w:rPr>
          <w:rFonts w:ascii="Arial" w:eastAsia="Arial" w:hAnsi="Arial" w:cs="Arial"/>
          <w:b/>
          <w:bCs/>
          <w:i/>
          <w:iCs/>
          <w:sz w:val="18"/>
          <w:szCs w:val="18"/>
        </w:rPr>
        <w:t>Conference paper:</w:t>
      </w:r>
    </w:p>
    <w:p w14:paraId="4CD193E2" w14:textId="77777777" w:rsidR="00AB3055" w:rsidRDefault="00AB3055" w:rsidP="00AB3055">
      <w:pPr>
        <w:spacing w:after="100" w:line="276" w:lineRule="auto"/>
        <w:ind w:left="720" w:hanging="720"/>
        <w:jc w:val="both"/>
      </w:pPr>
      <w:r w:rsidRPr="00AB3055">
        <w:t>Author, A. A., &amp; Author, B. B. (2022). Title of the paper. In Proceedings of the 14th Annual International Research Conference (pp. 10–18). South Eastern University of Sri Lanka.</w:t>
      </w:r>
    </w:p>
    <w:p w14:paraId="25243DB5" w14:textId="77777777" w:rsidR="006E78C6" w:rsidRPr="00AB3055" w:rsidRDefault="006E78C6" w:rsidP="006E78C6">
      <w:pPr>
        <w:spacing w:after="100" w:line="276" w:lineRule="auto"/>
        <w:ind w:left="720" w:hanging="720"/>
        <w:jc w:val="both"/>
      </w:pPr>
      <w:r w:rsidRPr="00AB3055">
        <w:t xml:space="preserve">Perera, S. D., Ahamed, M. R., &amp; Fernando, K. L. (2022). Digital banking and customer </w:t>
      </w:r>
      <w:proofErr w:type="spellStart"/>
      <w:r w:rsidRPr="00AB3055">
        <w:t>behaviour</w:t>
      </w:r>
      <w:proofErr w:type="spellEnd"/>
      <w:r w:rsidRPr="00AB3055">
        <w:t xml:space="preserve"> in emerging markets. In Proceedings of the 14th Annual International Research Conference (pp. 45–56). South Eastern University of Sri Lanka.</w:t>
      </w:r>
    </w:p>
    <w:p w14:paraId="056BA484" w14:textId="77777777" w:rsidR="000C2856" w:rsidRDefault="000C2856" w:rsidP="00AB3055">
      <w:pPr>
        <w:spacing w:after="40" w:line="276" w:lineRule="auto"/>
        <w:jc w:val="both"/>
        <w:rPr>
          <w:rFonts w:ascii="Arial" w:eastAsia="Arial" w:hAnsi="Arial" w:cs="Arial"/>
          <w:b/>
          <w:bCs/>
          <w:i/>
          <w:iCs/>
          <w:sz w:val="18"/>
          <w:szCs w:val="18"/>
        </w:rPr>
      </w:pPr>
    </w:p>
    <w:p w14:paraId="1F2323E3" w14:textId="477C44E3" w:rsidR="00AB3055" w:rsidRPr="00AB3055" w:rsidRDefault="00AB3055" w:rsidP="00AB3055">
      <w:pPr>
        <w:spacing w:after="40" w:line="276" w:lineRule="auto"/>
        <w:jc w:val="both"/>
      </w:pPr>
      <w:r w:rsidRPr="00AB3055">
        <w:rPr>
          <w:rFonts w:ascii="Arial" w:eastAsia="Arial" w:hAnsi="Arial" w:cs="Arial"/>
          <w:b/>
          <w:bCs/>
          <w:i/>
          <w:iCs/>
          <w:sz w:val="18"/>
          <w:szCs w:val="18"/>
        </w:rPr>
        <w:t>Webpage:</w:t>
      </w:r>
    </w:p>
    <w:p w14:paraId="22248CB0" w14:textId="77777777" w:rsidR="00AB3055" w:rsidRPr="00AB3055" w:rsidRDefault="00AB3055" w:rsidP="00AB3055">
      <w:pPr>
        <w:spacing w:after="100" w:line="276" w:lineRule="auto"/>
        <w:ind w:left="720" w:hanging="720"/>
        <w:jc w:val="both"/>
      </w:pPr>
      <w:r w:rsidRPr="00AB3055">
        <w:t>Organization Name. (2023, March 5). Title of the web page. Site Name. https://www.example.com/page</w:t>
      </w:r>
    </w:p>
    <w:sectPr w:rsidR="00AB3055" w:rsidRPr="00AB3055" w:rsidSect="000C2856">
      <w:footerReference w:type="default" r:id="rId11"/>
      <w:pgSz w:w="11906" w:h="16838"/>
      <w:pgMar w:top="1418" w:right="1440" w:bottom="127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E8D0" w14:textId="77777777" w:rsidR="00220C24" w:rsidRDefault="00220C24" w:rsidP="00AB3055">
      <w:r>
        <w:separator/>
      </w:r>
    </w:p>
  </w:endnote>
  <w:endnote w:type="continuationSeparator" w:id="0">
    <w:p w14:paraId="562EC60B" w14:textId="77777777" w:rsidR="00220C24" w:rsidRDefault="00220C24" w:rsidP="00AB3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051436"/>
      <w:docPartObj>
        <w:docPartGallery w:val="Page Numbers (Bottom of Page)"/>
        <w:docPartUnique/>
      </w:docPartObj>
    </w:sdtPr>
    <w:sdtEndPr>
      <w:rPr>
        <w:noProof/>
      </w:rPr>
    </w:sdtEndPr>
    <w:sdtContent>
      <w:p w14:paraId="7A97D83C" w14:textId="3DBE3A86" w:rsidR="00AB3055" w:rsidRDefault="00AB30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9138D8" w14:textId="77777777" w:rsidR="00AB3055" w:rsidRDefault="00AB3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E077" w14:textId="77777777" w:rsidR="00220C24" w:rsidRDefault="00220C24" w:rsidP="00AB3055">
      <w:r>
        <w:separator/>
      </w:r>
    </w:p>
  </w:footnote>
  <w:footnote w:type="continuationSeparator" w:id="0">
    <w:p w14:paraId="6851019D" w14:textId="77777777" w:rsidR="00220C24" w:rsidRDefault="00220C24" w:rsidP="00AB30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66F9"/>
    <w:multiLevelType w:val="hybridMultilevel"/>
    <w:tmpl w:val="EF68F5F2"/>
    <w:lvl w:ilvl="0" w:tplc="E542B326">
      <w:start w:val="1"/>
      <w:numFmt w:val="bullet"/>
      <w:lvlText w:val="●"/>
      <w:lvlJc w:val="left"/>
      <w:pPr>
        <w:ind w:left="720" w:hanging="360"/>
      </w:pPr>
    </w:lvl>
    <w:lvl w:ilvl="1" w:tplc="38AEEBB6">
      <w:start w:val="1"/>
      <w:numFmt w:val="bullet"/>
      <w:lvlText w:val="○"/>
      <w:lvlJc w:val="left"/>
      <w:pPr>
        <w:ind w:left="1440" w:hanging="360"/>
      </w:pPr>
    </w:lvl>
    <w:lvl w:ilvl="2" w:tplc="6A524446">
      <w:start w:val="1"/>
      <w:numFmt w:val="bullet"/>
      <w:lvlText w:val="■"/>
      <w:lvlJc w:val="left"/>
      <w:pPr>
        <w:ind w:left="2160" w:hanging="360"/>
      </w:pPr>
    </w:lvl>
    <w:lvl w:ilvl="3" w:tplc="7F962356">
      <w:start w:val="1"/>
      <w:numFmt w:val="bullet"/>
      <w:lvlText w:val="●"/>
      <w:lvlJc w:val="left"/>
      <w:pPr>
        <w:ind w:left="2880" w:hanging="360"/>
      </w:pPr>
    </w:lvl>
    <w:lvl w:ilvl="4" w:tplc="11E4ACEE">
      <w:start w:val="1"/>
      <w:numFmt w:val="bullet"/>
      <w:lvlText w:val="○"/>
      <w:lvlJc w:val="left"/>
      <w:pPr>
        <w:ind w:left="3600" w:hanging="360"/>
      </w:pPr>
    </w:lvl>
    <w:lvl w:ilvl="5" w:tplc="A4A61CDA">
      <w:start w:val="1"/>
      <w:numFmt w:val="bullet"/>
      <w:lvlText w:val="■"/>
      <w:lvlJc w:val="left"/>
      <w:pPr>
        <w:ind w:left="4320" w:hanging="360"/>
      </w:pPr>
    </w:lvl>
    <w:lvl w:ilvl="6" w:tplc="19285C18">
      <w:start w:val="1"/>
      <w:numFmt w:val="bullet"/>
      <w:lvlText w:val="●"/>
      <w:lvlJc w:val="left"/>
      <w:pPr>
        <w:ind w:left="5040" w:hanging="360"/>
      </w:pPr>
    </w:lvl>
    <w:lvl w:ilvl="7" w:tplc="7540765A">
      <w:start w:val="1"/>
      <w:numFmt w:val="bullet"/>
      <w:lvlText w:val="●"/>
      <w:lvlJc w:val="left"/>
      <w:pPr>
        <w:ind w:left="5760" w:hanging="360"/>
      </w:pPr>
    </w:lvl>
    <w:lvl w:ilvl="8" w:tplc="F9D05594">
      <w:start w:val="1"/>
      <w:numFmt w:val="bullet"/>
      <w:lvlText w:val="●"/>
      <w:lvlJc w:val="left"/>
      <w:pPr>
        <w:ind w:left="6480" w:hanging="360"/>
      </w:pPr>
    </w:lvl>
  </w:abstractNum>
  <w:num w:numId="1" w16cid:durableId="712118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BE3"/>
    <w:rsid w:val="000C2856"/>
    <w:rsid w:val="00220C24"/>
    <w:rsid w:val="002F0DB3"/>
    <w:rsid w:val="004E0322"/>
    <w:rsid w:val="00542E14"/>
    <w:rsid w:val="0056231F"/>
    <w:rsid w:val="006E78C6"/>
    <w:rsid w:val="007B20B1"/>
    <w:rsid w:val="00816035"/>
    <w:rsid w:val="008D126E"/>
    <w:rsid w:val="009933A7"/>
    <w:rsid w:val="00A3332F"/>
    <w:rsid w:val="00A5295D"/>
    <w:rsid w:val="00A75BE3"/>
    <w:rsid w:val="00AB3055"/>
    <w:rsid w:val="00DF3032"/>
    <w:rsid w:val="00EC03BD"/>
    <w:rsid w:val="00FB0EE1"/>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A89E"/>
  <w15:docId w15:val="{DDCC529B-0449-47E4-B402-80ED3739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B3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055"/>
    <w:pPr>
      <w:tabs>
        <w:tab w:val="center" w:pos="4680"/>
        <w:tab w:val="right" w:pos="9360"/>
      </w:tabs>
    </w:pPr>
  </w:style>
  <w:style w:type="character" w:customStyle="1" w:styleId="HeaderChar">
    <w:name w:val="Header Char"/>
    <w:basedOn w:val="DefaultParagraphFont"/>
    <w:link w:val="Header"/>
    <w:uiPriority w:val="99"/>
    <w:rsid w:val="00AB3055"/>
  </w:style>
  <w:style w:type="paragraph" w:styleId="Footer">
    <w:name w:val="footer"/>
    <w:basedOn w:val="Normal"/>
    <w:link w:val="FooterChar"/>
    <w:uiPriority w:val="99"/>
    <w:unhideWhenUsed/>
    <w:rsid w:val="00AB3055"/>
    <w:pPr>
      <w:tabs>
        <w:tab w:val="center" w:pos="4680"/>
        <w:tab w:val="right" w:pos="9360"/>
      </w:tabs>
    </w:pPr>
  </w:style>
  <w:style w:type="character" w:customStyle="1" w:styleId="FooterChar">
    <w:name w:val="Footer Char"/>
    <w:basedOn w:val="DefaultParagraphFont"/>
    <w:link w:val="Footer"/>
    <w:uiPriority w:val="99"/>
    <w:rsid w:val="00AB3055"/>
  </w:style>
  <w:style w:type="character" w:styleId="UnresolvedMention">
    <w:name w:val="Unresolved Mention"/>
    <w:basedOn w:val="DefaultParagraphFont"/>
    <w:uiPriority w:val="99"/>
    <w:semiHidden/>
    <w:unhideWhenUsed/>
    <w:rsid w:val="006E7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2307/249008" TargetMode="External"/><Relationship Id="rId4" Type="http://schemas.openxmlformats.org/officeDocument/2006/relationships/settings" Target="settings.xml"/><Relationship Id="rId9" Type="http://schemas.openxmlformats.org/officeDocument/2006/relationships/hyperlink" Target="https://doi.org/10.xx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72D8C-D9A0-4F68-AE31-47A064D8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AIRC 2026 Extended Abstract Template (Sample)</vt:lpstr>
    </vt:vector>
  </TitlesOfParts>
  <Company>HP</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AIRC 2026 Extended Abstract Template (Sample)</dc:title>
  <dc:creator>AIRC 2026 – FMC, SEUSL</dc:creator>
  <cp:lastModifiedBy>Aboo een</cp:lastModifiedBy>
  <cp:revision>11</cp:revision>
  <dcterms:created xsi:type="dcterms:W3CDTF">2026-08-25T06:37:00Z</dcterms:created>
  <dcterms:modified xsi:type="dcterms:W3CDTF">2026-09-04T04:43:00Z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2026-08-25T07:00:36Z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083f8862-8631-40c3-b9e4-0b33f9cfa5ac</vt:lpwstr>
  </property>
  <property fmtid="{D5CDD505-2E9C-101B-9397-08002B2CF9AE}" pid="7" name="MSIP_Label_defa4170-0d19-0005-0004-bc88714345d2_ActionId">
    <vt:lpwstr>c13cc3ac-ad8a-4c2d-98e3-bbed32c63a1c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